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E2B" w:rsidRDefault="001B0697" w:rsidP="00537E2B">
      <w:pPr>
        <w:pStyle w:val="3"/>
        <w:spacing w:line="240" w:lineRule="auto"/>
        <w:ind w:firstLine="1276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B7B8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                           </w:t>
      </w:r>
      <w:r w:rsidR="00463DB8" w:rsidRPr="001B7B87">
        <w:rPr>
          <w:rFonts w:ascii="Times New Roman" w:hAnsi="Times New Roman" w:cs="Times New Roman"/>
          <w:color w:val="auto"/>
          <w:sz w:val="28"/>
          <w:szCs w:val="28"/>
          <w:lang w:val="kk-KZ"/>
        </w:rPr>
        <w:tab/>
      </w:r>
      <w:r w:rsidR="00463DB8" w:rsidRPr="001B7B87">
        <w:rPr>
          <w:rFonts w:ascii="Times New Roman" w:hAnsi="Times New Roman" w:cs="Times New Roman"/>
          <w:color w:val="auto"/>
          <w:sz w:val="28"/>
          <w:szCs w:val="28"/>
          <w:lang w:val="kk-KZ"/>
        </w:rPr>
        <w:tab/>
      </w:r>
      <w:r w:rsidR="00463DB8" w:rsidRPr="001B7B87">
        <w:rPr>
          <w:rFonts w:ascii="Times New Roman" w:hAnsi="Times New Roman" w:cs="Times New Roman"/>
          <w:color w:val="auto"/>
          <w:sz w:val="28"/>
          <w:szCs w:val="28"/>
          <w:lang w:val="kk-KZ"/>
        </w:rPr>
        <w:tab/>
      </w:r>
      <w:r w:rsidR="00463DB8" w:rsidRPr="001B7B87">
        <w:rPr>
          <w:rFonts w:ascii="Times New Roman" w:hAnsi="Times New Roman" w:cs="Times New Roman"/>
          <w:color w:val="auto"/>
          <w:sz w:val="28"/>
          <w:szCs w:val="28"/>
          <w:lang w:val="kk-KZ"/>
        </w:rPr>
        <w:tab/>
      </w:r>
      <w:r w:rsidRPr="001B7B87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</w:t>
      </w:r>
      <w:r w:rsidR="001B7B87">
        <w:rPr>
          <w:rFonts w:ascii="Times New Roman" w:hAnsi="Times New Roman" w:cs="Times New Roman"/>
          <w:color w:val="auto"/>
          <w:sz w:val="28"/>
          <w:szCs w:val="28"/>
          <w:lang w:val="kk-KZ"/>
        </w:rPr>
        <w:tab/>
      </w:r>
      <w:r w:rsidR="001B7B87">
        <w:rPr>
          <w:rFonts w:ascii="Times New Roman" w:hAnsi="Times New Roman" w:cs="Times New Roman"/>
          <w:color w:val="auto"/>
          <w:sz w:val="28"/>
          <w:szCs w:val="28"/>
          <w:lang w:val="kk-KZ"/>
        </w:rPr>
        <w:tab/>
      </w:r>
      <w:r w:rsidR="00322D78">
        <w:rPr>
          <w:rFonts w:ascii="Times New Roman" w:hAnsi="Times New Roman" w:cs="Times New Roman"/>
          <w:color w:val="auto"/>
          <w:sz w:val="28"/>
          <w:szCs w:val="28"/>
          <w:lang w:val="kk-KZ"/>
        </w:rPr>
        <w:t>Б</w:t>
      </w:r>
      <w:r w:rsidR="00322D78" w:rsidRPr="00322D78">
        <w:rPr>
          <w:rFonts w:ascii="Times New Roman" w:hAnsi="Times New Roman" w:cs="Times New Roman"/>
          <w:color w:val="auto"/>
          <w:sz w:val="28"/>
          <w:szCs w:val="28"/>
          <w:lang w:val="kk-KZ"/>
        </w:rPr>
        <w:t>ұйрығына қосымша</w:t>
      </w:r>
      <w:r w:rsidR="00322D78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 1</w:t>
      </w:r>
    </w:p>
    <w:p w:rsidR="00537E2B" w:rsidRDefault="00537E2B" w:rsidP="00537E2B">
      <w:pPr>
        <w:rPr>
          <w:lang w:val="kk-KZ"/>
        </w:rPr>
      </w:pPr>
    </w:p>
    <w:p w:rsidR="00537E2B" w:rsidRPr="00537E2B" w:rsidRDefault="00537E2B" w:rsidP="00537E2B">
      <w:pPr>
        <w:rPr>
          <w:lang w:val="kk-KZ"/>
        </w:rPr>
      </w:pPr>
      <w:bookmarkStart w:id="0" w:name="_GoBack"/>
      <w:bookmarkEnd w:id="0"/>
    </w:p>
    <w:p w:rsidR="001B7B87" w:rsidRDefault="001B7B87" w:rsidP="009D49AC">
      <w:pPr>
        <w:pStyle w:val="3"/>
        <w:spacing w:before="0" w:line="240" w:lineRule="atLeast"/>
        <w:ind w:left="-567" w:firstLine="1276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r w:rsidRPr="001B7B87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Тауарларды әкелу (әкету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) туралы хабарламаны ұсыну </w:t>
      </w:r>
    </w:p>
    <w:p w:rsidR="00CD004C" w:rsidRPr="001B7B87" w:rsidRDefault="001B7B87" w:rsidP="009D49AC">
      <w:pPr>
        <w:pStyle w:val="3"/>
        <w:spacing w:before="0" w:line="240" w:lineRule="atLeast"/>
        <w:ind w:left="-567" w:firstLine="1276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қағидалары мен мерзімдері</w:t>
      </w:r>
    </w:p>
    <w:p w:rsidR="00CD004C" w:rsidRPr="001B7B87" w:rsidRDefault="00CD004C" w:rsidP="009D49AC">
      <w:pPr>
        <w:spacing w:after="0" w:line="240" w:lineRule="atLeast"/>
        <w:ind w:left="-567" w:firstLine="1276"/>
        <w:rPr>
          <w:b/>
          <w:sz w:val="28"/>
          <w:szCs w:val="28"/>
          <w:lang w:val="kk-KZ"/>
        </w:rPr>
      </w:pPr>
    </w:p>
    <w:p w:rsidR="0045504F" w:rsidRPr="001B7B87" w:rsidRDefault="0045504F" w:rsidP="009D49AC">
      <w:pPr>
        <w:spacing w:after="0" w:line="240" w:lineRule="atLeast"/>
        <w:ind w:left="-567" w:firstLine="1276"/>
        <w:rPr>
          <w:b/>
          <w:sz w:val="28"/>
          <w:szCs w:val="28"/>
          <w:lang w:val="kk-KZ"/>
        </w:rPr>
      </w:pPr>
    </w:p>
    <w:p w:rsidR="00F65E78" w:rsidRDefault="00CD004C" w:rsidP="00537E2B">
      <w:pPr>
        <w:pStyle w:val="3"/>
        <w:spacing w:before="0" w:line="240" w:lineRule="atLeast"/>
        <w:ind w:left="-567" w:firstLine="1276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</w:pPr>
      <w:r w:rsidRPr="001D5518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1</w:t>
      </w:r>
      <w:r w:rsidR="000478CC" w:rsidRPr="001D5518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 тарау</w:t>
      </w:r>
      <w:r w:rsidRPr="001D5518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 xml:space="preserve">. </w:t>
      </w:r>
      <w:r w:rsidR="000478CC" w:rsidRPr="001D5518">
        <w:rPr>
          <w:rFonts w:ascii="Times New Roman" w:hAnsi="Times New Roman" w:cs="Times New Roman"/>
          <w:b/>
          <w:color w:val="auto"/>
          <w:sz w:val="28"/>
          <w:szCs w:val="28"/>
          <w:lang w:val="kk-KZ"/>
        </w:rPr>
        <w:t>Жалпы ережелер</w:t>
      </w:r>
    </w:p>
    <w:p w:rsidR="00537E2B" w:rsidRPr="00537E2B" w:rsidRDefault="00537E2B" w:rsidP="00537E2B">
      <w:pPr>
        <w:rPr>
          <w:lang w:val="kk-KZ"/>
        </w:rPr>
      </w:pPr>
    </w:p>
    <w:p w:rsidR="000478CC" w:rsidRPr="005926A7" w:rsidRDefault="000478CC" w:rsidP="000478CC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5926A7">
        <w:rPr>
          <w:sz w:val="28"/>
          <w:szCs w:val="28"/>
          <w:lang w:val="kk-KZ" w:eastAsia="ru-RU"/>
        </w:rPr>
        <w:t xml:space="preserve">1. Осы тауарларды әкелу (әкету) туралы хабарламаны беру қағидалары (бұдан әрі – қағидалар) Қазақстан Республикасы Салық кодексінің 514-бабының </w:t>
      </w:r>
      <w:r w:rsidR="003049C4" w:rsidRPr="005926A7">
        <w:rPr>
          <w:sz w:val="28"/>
          <w:szCs w:val="28"/>
          <w:lang w:val="kk-KZ" w:eastAsia="ru-RU"/>
        </w:rPr>
        <w:t xml:space="preserve"> </w:t>
      </w:r>
      <w:r w:rsidRPr="005926A7">
        <w:rPr>
          <w:sz w:val="28"/>
          <w:szCs w:val="28"/>
          <w:lang w:val="kk-KZ" w:eastAsia="ru-RU"/>
        </w:rPr>
        <w:t>7-тармағына сәйкес әзірленді және мынадай жағдайларда тауарларды әкелу (әкету) туралы хабарламаны беру тәртібі мен мерзімдерін айқындайды:</w:t>
      </w:r>
    </w:p>
    <w:p w:rsidR="000478CC" w:rsidRPr="005926A7" w:rsidRDefault="000478CC" w:rsidP="000478CC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5926A7">
        <w:rPr>
          <w:sz w:val="28"/>
          <w:szCs w:val="28"/>
          <w:lang w:val="kk-KZ" w:eastAsia="ru-RU"/>
        </w:rPr>
        <w:t>кейіннен әкелінген тауарлардың қасиеттері мен сипаттамаларын өзгертпей Қазақстан Республикасының аумағынан әкетілетін Еуразиялық экономикалық одаққа мүше мемлекеттердің аумағынан Қазақстан Республикасының аумағына тауарларды уақытша әкелу кезінде;</w:t>
      </w:r>
    </w:p>
    <w:p w:rsidR="000478CC" w:rsidRPr="005926A7" w:rsidRDefault="000478CC" w:rsidP="000478CC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5926A7">
        <w:rPr>
          <w:sz w:val="28"/>
          <w:szCs w:val="28"/>
          <w:lang w:val="kk-KZ" w:eastAsia="ru-RU"/>
        </w:rPr>
        <w:t>тауарларды Қазақстан Республикасының аумағынан Еуразиялық экономикалық одаққа мүше мемлекеттердің аумағына уақытша әкету кезінде, олар кейіннен әкетілген тауарлардың қасиеттері мен сипаттамаларын өзгертпей Қазақстан Республикасының аумағына әкелінетін болады;</w:t>
      </w:r>
    </w:p>
    <w:p w:rsidR="000478CC" w:rsidRPr="005926A7" w:rsidRDefault="000478CC" w:rsidP="000478CC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5926A7">
        <w:rPr>
          <w:sz w:val="28"/>
          <w:szCs w:val="28"/>
          <w:lang w:val="kk-KZ" w:eastAsia="ru-RU"/>
        </w:rPr>
        <w:t>тауарларды бір заңды тұлға шегінде беруге байланысты әкелу (әкету) кезінде.</w:t>
      </w:r>
    </w:p>
    <w:p w:rsidR="000478CC" w:rsidRPr="005926A7" w:rsidRDefault="000478CC" w:rsidP="000478CC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5926A7">
        <w:rPr>
          <w:sz w:val="28"/>
          <w:szCs w:val="28"/>
          <w:lang w:val="kk-KZ" w:eastAsia="ru-RU"/>
        </w:rPr>
        <w:t>2. Осы Қағидалардың ережелері мынадай жағдайларда қолданылады:</w:t>
      </w:r>
    </w:p>
    <w:p w:rsidR="000478CC" w:rsidRPr="005926A7" w:rsidRDefault="000478CC" w:rsidP="000478CC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5926A7">
        <w:rPr>
          <w:sz w:val="28"/>
          <w:szCs w:val="28"/>
          <w:lang w:val="kk-KZ" w:eastAsia="ru-RU"/>
        </w:rPr>
        <w:t>1) тауарларды уақытша әкелуге (әкетуге):</w:t>
      </w:r>
    </w:p>
    <w:p w:rsidR="000478CC" w:rsidRPr="005926A7" w:rsidRDefault="000478CC" w:rsidP="000478CC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5926A7">
        <w:rPr>
          <w:sz w:val="28"/>
          <w:szCs w:val="28"/>
          <w:lang w:val="kk-KZ" w:eastAsia="ru-RU"/>
        </w:rPr>
        <w:t>жылжымалы мүлікті және көлік құралдарын мүліктік жалдау (жалға алу) шарттары бойынша;</w:t>
      </w:r>
    </w:p>
    <w:p w:rsidR="000478CC" w:rsidRPr="005926A7" w:rsidRDefault="000478CC" w:rsidP="000478CC">
      <w:pPr>
        <w:spacing w:after="0" w:line="240" w:lineRule="auto"/>
        <w:ind w:firstLine="709"/>
        <w:jc w:val="both"/>
        <w:rPr>
          <w:sz w:val="28"/>
          <w:szCs w:val="28"/>
          <w:lang w:val="kk-KZ" w:eastAsia="ru-RU"/>
        </w:rPr>
      </w:pPr>
      <w:r w:rsidRPr="005926A7">
        <w:rPr>
          <w:sz w:val="28"/>
          <w:szCs w:val="28"/>
          <w:lang w:val="kk-KZ" w:eastAsia="ru-RU"/>
        </w:rPr>
        <w:t>көрмелер мен жәрмеңкелерге;</w:t>
      </w:r>
    </w:p>
    <w:p w:rsidR="0078532D" w:rsidRPr="005926A7" w:rsidRDefault="000478CC" w:rsidP="000478CC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5926A7">
        <w:rPr>
          <w:sz w:val="28"/>
          <w:szCs w:val="28"/>
          <w:lang w:val="kk-KZ" w:eastAsia="ru-RU"/>
        </w:rPr>
        <w:t>2) тауарларды бір заңды тұлға шегінде беруге байланысты әкелуге (әкетуге) тыйым салынады.</w:t>
      </w:r>
    </w:p>
    <w:p w:rsidR="00E15B45" w:rsidRPr="005926A7" w:rsidRDefault="00E15B45" w:rsidP="0045504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45504F" w:rsidRPr="005926A7" w:rsidRDefault="0045504F" w:rsidP="0045504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3049C4" w:rsidRPr="005926A7" w:rsidRDefault="003049C4" w:rsidP="0045504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3049C4" w:rsidRDefault="003049C4" w:rsidP="0045504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7C74B0" w:rsidRDefault="007C74B0" w:rsidP="0045504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537E2B" w:rsidRPr="005926A7" w:rsidRDefault="00537E2B" w:rsidP="0045504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3049C4" w:rsidRPr="005926A7" w:rsidRDefault="003049C4" w:rsidP="0045504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</w:p>
    <w:p w:rsidR="0005303A" w:rsidRPr="005926A7" w:rsidRDefault="00023D51" w:rsidP="0045504F">
      <w:pPr>
        <w:spacing w:after="0" w:line="240" w:lineRule="auto"/>
        <w:ind w:firstLine="709"/>
        <w:jc w:val="center"/>
        <w:rPr>
          <w:b/>
          <w:color w:val="000000"/>
          <w:sz w:val="28"/>
          <w:szCs w:val="28"/>
          <w:lang w:val="kk-KZ"/>
        </w:rPr>
      </w:pPr>
      <w:r w:rsidRPr="005926A7">
        <w:rPr>
          <w:b/>
          <w:color w:val="000000"/>
          <w:sz w:val="28"/>
          <w:szCs w:val="28"/>
          <w:lang w:val="kk-KZ"/>
        </w:rPr>
        <w:lastRenderedPageBreak/>
        <w:t>2</w:t>
      </w:r>
      <w:r w:rsidR="000478CC" w:rsidRPr="005926A7">
        <w:rPr>
          <w:b/>
          <w:color w:val="000000"/>
          <w:sz w:val="28"/>
          <w:szCs w:val="28"/>
          <w:lang w:val="kk-KZ"/>
        </w:rPr>
        <w:t xml:space="preserve"> тарау</w:t>
      </w:r>
      <w:r w:rsidRPr="005926A7">
        <w:rPr>
          <w:b/>
          <w:color w:val="000000"/>
          <w:sz w:val="28"/>
          <w:szCs w:val="28"/>
          <w:lang w:val="kk-KZ"/>
        </w:rPr>
        <w:t xml:space="preserve">. </w:t>
      </w:r>
      <w:r w:rsidR="000478CC" w:rsidRPr="005926A7">
        <w:rPr>
          <w:b/>
          <w:color w:val="000000"/>
          <w:sz w:val="28"/>
          <w:szCs w:val="28"/>
          <w:lang w:val="kk-KZ"/>
        </w:rPr>
        <w:t>Хабарламаны ұсыну тәртібі мен мерзімдері</w:t>
      </w:r>
    </w:p>
    <w:p w:rsidR="00F934AC" w:rsidRPr="005926A7" w:rsidRDefault="00F934AC" w:rsidP="0045504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0478CC" w:rsidRPr="005926A7" w:rsidRDefault="000478CC" w:rsidP="000478CC">
      <w:pPr>
        <w:pStyle w:val="a5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kk-KZ"/>
        </w:rPr>
      </w:pPr>
      <w:bookmarkStart w:id="1" w:name="z38"/>
      <w:r w:rsidRPr="005926A7">
        <w:rPr>
          <w:color w:val="000000"/>
          <w:sz w:val="28"/>
          <w:szCs w:val="28"/>
          <w:lang w:val="kk-KZ"/>
        </w:rPr>
        <w:t>3. Хабарлама осы бұйрыққа 1-қосымшаға сәйкес нысан бойынша электрондық түрде ұсынылады.</w:t>
      </w:r>
    </w:p>
    <w:p w:rsidR="000478CC" w:rsidRPr="005926A7" w:rsidRDefault="000478CC" w:rsidP="000478CC">
      <w:pPr>
        <w:pStyle w:val="a5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5926A7">
        <w:rPr>
          <w:color w:val="000000"/>
          <w:sz w:val="28"/>
          <w:szCs w:val="28"/>
          <w:lang w:val="kk-KZ"/>
        </w:rPr>
        <w:t xml:space="preserve">4. Салық төлеуші хабарламаны негізінде тауарларды әкелу (әкету) жүзеге асырылған әрбір шарт (келісімшарт) бойынша </w:t>
      </w:r>
      <w:r w:rsidR="003049C4" w:rsidRPr="005926A7">
        <w:rPr>
          <w:color w:val="000000"/>
          <w:sz w:val="28"/>
          <w:szCs w:val="28"/>
          <w:lang w:val="kk-KZ"/>
        </w:rPr>
        <w:t xml:space="preserve">және Еуразиялық экономикалық одаққа мүше мемлекеттердің сыртқы экономикалық қызметінің бірыңғай тауар номенклатурасы бойынша </w:t>
      </w:r>
      <w:r w:rsidRPr="005926A7">
        <w:rPr>
          <w:color w:val="000000"/>
          <w:sz w:val="28"/>
          <w:szCs w:val="28"/>
          <w:lang w:val="kk-KZ"/>
        </w:rPr>
        <w:t>орнала</w:t>
      </w:r>
      <w:r w:rsidR="003049C4" w:rsidRPr="005926A7">
        <w:rPr>
          <w:color w:val="000000"/>
          <w:sz w:val="28"/>
          <w:szCs w:val="28"/>
          <w:lang w:val="kk-KZ"/>
        </w:rPr>
        <w:t>сқан (тұрғылықты) жері бойынша м</w:t>
      </w:r>
      <w:r w:rsidRPr="005926A7">
        <w:rPr>
          <w:color w:val="000000"/>
          <w:sz w:val="28"/>
          <w:szCs w:val="28"/>
          <w:lang w:val="kk-KZ"/>
        </w:rPr>
        <w:t>емлекеттік кірістер органына тауарлардың кодына жеке ұсынады.</w:t>
      </w:r>
    </w:p>
    <w:p w:rsidR="000478CC" w:rsidRPr="005926A7" w:rsidRDefault="000478CC" w:rsidP="000478CC">
      <w:pPr>
        <w:pStyle w:val="a5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5926A7">
        <w:rPr>
          <w:color w:val="000000"/>
          <w:sz w:val="28"/>
          <w:szCs w:val="28"/>
          <w:lang w:val="kk-KZ"/>
        </w:rPr>
        <w:t>5. Хабарлама 20 (жиырма) жұмыс күні ішінде ұсынылады:</w:t>
      </w:r>
    </w:p>
    <w:p w:rsidR="000478CC" w:rsidRPr="005926A7" w:rsidRDefault="003049C4" w:rsidP="000478CC">
      <w:pPr>
        <w:pStyle w:val="a5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5926A7">
        <w:rPr>
          <w:color w:val="000000"/>
          <w:sz w:val="28"/>
          <w:szCs w:val="28"/>
          <w:lang w:val="kk-KZ"/>
        </w:rPr>
        <w:t xml:space="preserve">Еуразиялық экономикалық одаққа мүше мемлекеттердің аумағынан </w:t>
      </w:r>
      <w:r w:rsidR="000478CC" w:rsidRPr="005926A7">
        <w:rPr>
          <w:color w:val="000000"/>
          <w:sz w:val="28"/>
          <w:szCs w:val="28"/>
          <w:lang w:val="kk-KZ"/>
        </w:rPr>
        <w:t>Қазақстан Республикасының аумағына әкелінген күннен бастап;</w:t>
      </w:r>
    </w:p>
    <w:p w:rsidR="000478CC" w:rsidRPr="005926A7" w:rsidRDefault="000478CC" w:rsidP="000478CC">
      <w:pPr>
        <w:pStyle w:val="a5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5926A7">
        <w:rPr>
          <w:color w:val="000000"/>
          <w:sz w:val="28"/>
          <w:szCs w:val="28"/>
          <w:lang w:val="kk-KZ"/>
        </w:rPr>
        <w:t xml:space="preserve">Қазақстан Республикасының аумағынан </w:t>
      </w:r>
      <w:r w:rsidR="003049C4" w:rsidRPr="005926A7">
        <w:rPr>
          <w:color w:val="000000"/>
          <w:sz w:val="28"/>
          <w:szCs w:val="28"/>
          <w:lang w:val="kk-KZ"/>
        </w:rPr>
        <w:t>Еуразиялық экономикалық одаққа мүше мемлекеттер аумағына</w:t>
      </w:r>
      <w:r w:rsidRPr="005926A7">
        <w:rPr>
          <w:color w:val="000000"/>
          <w:sz w:val="28"/>
          <w:szCs w:val="28"/>
          <w:lang w:val="kk-KZ"/>
        </w:rPr>
        <w:t xml:space="preserve"> әкетілген күннен бастап.</w:t>
      </w:r>
    </w:p>
    <w:p w:rsidR="008216AD" w:rsidRPr="005926A7" w:rsidRDefault="000478CC" w:rsidP="000478CC">
      <w:pPr>
        <w:pStyle w:val="a5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5926A7">
        <w:rPr>
          <w:color w:val="000000"/>
          <w:sz w:val="28"/>
          <w:szCs w:val="28"/>
          <w:lang w:val="kk-KZ"/>
        </w:rPr>
        <w:t>Хабарлама тауарларды әкелудің (әкетудің) әрбір күніне ұсынылады.</w:t>
      </w:r>
      <w:r w:rsidR="006C4444" w:rsidRPr="005926A7">
        <w:rPr>
          <w:color w:val="000000"/>
          <w:sz w:val="28"/>
          <w:szCs w:val="28"/>
          <w:lang w:val="kk-KZ"/>
        </w:rPr>
        <w:t xml:space="preserve"> </w:t>
      </w:r>
    </w:p>
    <w:p w:rsidR="0070629C" w:rsidRPr="005926A7" w:rsidRDefault="008216AD" w:rsidP="0045504F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5926A7">
        <w:rPr>
          <w:b/>
          <w:bCs/>
          <w:color w:val="000000"/>
          <w:sz w:val="28"/>
          <w:szCs w:val="28"/>
          <w:lang w:val="kk-KZ"/>
        </w:rPr>
        <w:tab/>
      </w:r>
      <w:bookmarkEnd w:id="1"/>
    </w:p>
    <w:p w:rsidR="0070629C" w:rsidRDefault="0070629C" w:rsidP="0045504F">
      <w:pPr>
        <w:tabs>
          <w:tab w:val="left" w:pos="993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AA0B61" w:rsidRDefault="00AA0B61" w:rsidP="0045504F">
      <w:pPr>
        <w:tabs>
          <w:tab w:val="left" w:pos="993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AA0B61" w:rsidRDefault="00AA0B61" w:rsidP="0045504F">
      <w:pPr>
        <w:tabs>
          <w:tab w:val="left" w:pos="993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AA0B61" w:rsidRDefault="00AA0B61" w:rsidP="0045504F">
      <w:pPr>
        <w:tabs>
          <w:tab w:val="left" w:pos="993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AA0B61" w:rsidRDefault="00AA0B61" w:rsidP="0045504F">
      <w:pPr>
        <w:tabs>
          <w:tab w:val="left" w:pos="993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AA0B61" w:rsidRDefault="00AA0B61" w:rsidP="0045504F">
      <w:pPr>
        <w:tabs>
          <w:tab w:val="left" w:pos="993"/>
        </w:tabs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</w:p>
    <w:p w:rsidR="00AA0B61" w:rsidRDefault="00AA0B61" w:rsidP="00AA0B61">
      <w:pPr>
        <w:tabs>
          <w:tab w:val="left" w:pos="993"/>
        </w:tabs>
        <w:spacing w:after="0" w:line="240" w:lineRule="auto"/>
        <w:jc w:val="both"/>
        <w:rPr>
          <w:b/>
          <w:color w:val="000000"/>
          <w:sz w:val="28"/>
          <w:szCs w:val="28"/>
          <w:lang w:val="kk-KZ"/>
        </w:rPr>
      </w:pPr>
    </w:p>
    <w:sectPr w:rsidR="00AA0B61" w:rsidSect="00322D78">
      <w:headerReference w:type="default" r:id="rId8"/>
      <w:pgSz w:w="12240" w:h="15840"/>
      <w:pgMar w:top="1382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F9D" w:rsidRDefault="00164F9D" w:rsidP="00F934AC">
      <w:pPr>
        <w:spacing w:after="0" w:line="240" w:lineRule="auto"/>
      </w:pPr>
      <w:r>
        <w:separator/>
      </w:r>
    </w:p>
  </w:endnote>
  <w:endnote w:type="continuationSeparator" w:id="0">
    <w:p w:rsidR="00164F9D" w:rsidRDefault="00164F9D" w:rsidP="00F9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F9D" w:rsidRDefault="00164F9D" w:rsidP="00F934AC">
      <w:pPr>
        <w:spacing w:after="0" w:line="240" w:lineRule="auto"/>
      </w:pPr>
      <w:r>
        <w:separator/>
      </w:r>
    </w:p>
  </w:footnote>
  <w:footnote w:type="continuationSeparator" w:id="0">
    <w:p w:rsidR="00164F9D" w:rsidRDefault="00164F9D" w:rsidP="00F9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99299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934AC" w:rsidRPr="00AE6953" w:rsidRDefault="00F934AC">
        <w:pPr>
          <w:pStyle w:val="a6"/>
          <w:jc w:val="center"/>
          <w:rPr>
            <w:sz w:val="28"/>
            <w:szCs w:val="28"/>
          </w:rPr>
        </w:pPr>
        <w:r w:rsidRPr="00AE6953">
          <w:rPr>
            <w:sz w:val="28"/>
            <w:szCs w:val="28"/>
          </w:rPr>
          <w:fldChar w:fldCharType="begin"/>
        </w:r>
        <w:r w:rsidRPr="00AE6953">
          <w:rPr>
            <w:sz w:val="28"/>
            <w:szCs w:val="28"/>
          </w:rPr>
          <w:instrText>PAGE   \* MERGEFORMAT</w:instrText>
        </w:r>
        <w:r w:rsidRPr="00AE6953">
          <w:rPr>
            <w:sz w:val="28"/>
            <w:szCs w:val="28"/>
          </w:rPr>
          <w:fldChar w:fldCharType="separate"/>
        </w:r>
        <w:r w:rsidR="00322D78" w:rsidRPr="00322D78">
          <w:rPr>
            <w:noProof/>
            <w:sz w:val="28"/>
            <w:szCs w:val="28"/>
            <w:lang w:val="ru-RU"/>
          </w:rPr>
          <w:t>3</w:t>
        </w:r>
        <w:r w:rsidRPr="00AE6953">
          <w:rPr>
            <w:sz w:val="28"/>
            <w:szCs w:val="28"/>
          </w:rPr>
          <w:fldChar w:fldCharType="end"/>
        </w:r>
      </w:p>
    </w:sdtContent>
  </w:sdt>
  <w:p w:rsidR="00F934AC" w:rsidRDefault="00F934AC">
    <w:pPr>
      <w:pStyle w:val="a6"/>
    </w:pPr>
  </w:p>
  <w:p w:rsidR="003D52A9" w:rsidRDefault="00164F9D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Жанатбеков Р.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44D13"/>
    <w:multiLevelType w:val="hybridMultilevel"/>
    <w:tmpl w:val="11429238"/>
    <w:lvl w:ilvl="0" w:tplc="EB326B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50C7B"/>
    <w:multiLevelType w:val="hybridMultilevel"/>
    <w:tmpl w:val="5DA88EF2"/>
    <w:lvl w:ilvl="0" w:tplc="725CA3F6">
      <w:start w:val="1"/>
      <w:numFmt w:val="decimal"/>
      <w:lvlText w:val="%1."/>
      <w:lvlJc w:val="left"/>
      <w:pPr>
        <w:ind w:left="87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850602C"/>
    <w:multiLevelType w:val="hybridMultilevel"/>
    <w:tmpl w:val="D52A5EF2"/>
    <w:lvl w:ilvl="0" w:tplc="D2B055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40"/>
    <w:rsid w:val="0000766E"/>
    <w:rsid w:val="000140F4"/>
    <w:rsid w:val="00023D51"/>
    <w:rsid w:val="000404E3"/>
    <w:rsid w:val="00046694"/>
    <w:rsid w:val="000478CC"/>
    <w:rsid w:val="0005303A"/>
    <w:rsid w:val="00054B2E"/>
    <w:rsid w:val="000567BC"/>
    <w:rsid w:val="0007460D"/>
    <w:rsid w:val="000A700E"/>
    <w:rsid w:val="000B7191"/>
    <w:rsid w:val="00123F3A"/>
    <w:rsid w:val="0014428F"/>
    <w:rsid w:val="0015489F"/>
    <w:rsid w:val="00161BA5"/>
    <w:rsid w:val="00164F9D"/>
    <w:rsid w:val="001731FB"/>
    <w:rsid w:val="001A7930"/>
    <w:rsid w:val="001B0697"/>
    <w:rsid w:val="001B40B6"/>
    <w:rsid w:val="001B7B87"/>
    <w:rsid w:val="001D36F4"/>
    <w:rsid w:val="001D5518"/>
    <w:rsid w:val="001E394A"/>
    <w:rsid w:val="001E5056"/>
    <w:rsid w:val="00240EDB"/>
    <w:rsid w:val="002630A7"/>
    <w:rsid w:val="0026724A"/>
    <w:rsid w:val="0027420A"/>
    <w:rsid w:val="0027728B"/>
    <w:rsid w:val="00294EB0"/>
    <w:rsid w:val="002A1E84"/>
    <w:rsid w:val="002D073D"/>
    <w:rsid w:val="002E095B"/>
    <w:rsid w:val="002F4371"/>
    <w:rsid w:val="0030017B"/>
    <w:rsid w:val="003049C4"/>
    <w:rsid w:val="00322D78"/>
    <w:rsid w:val="0034034B"/>
    <w:rsid w:val="00354370"/>
    <w:rsid w:val="00375097"/>
    <w:rsid w:val="00384BC9"/>
    <w:rsid w:val="003A090A"/>
    <w:rsid w:val="003A5E01"/>
    <w:rsid w:val="003B6D0B"/>
    <w:rsid w:val="003C7446"/>
    <w:rsid w:val="003D6609"/>
    <w:rsid w:val="003E4C34"/>
    <w:rsid w:val="004000FF"/>
    <w:rsid w:val="0045504F"/>
    <w:rsid w:val="00463DB8"/>
    <w:rsid w:val="004659DC"/>
    <w:rsid w:val="004929B2"/>
    <w:rsid w:val="004A29F3"/>
    <w:rsid w:val="004C5E38"/>
    <w:rsid w:val="004E5BB7"/>
    <w:rsid w:val="004E68A7"/>
    <w:rsid w:val="00511064"/>
    <w:rsid w:val="00513057"/>
    <w:rsid w:val="00526B2C"/>
    <w:rsid w:val="00530B3B"/>
    <w:rsid w:val="00530D10"/>
    <w:rsid w:val="00537E2B"/>
    <w:rsid w:val="00557609"/>
    <w:rsid w:val="00580D67"/>
    <w:rsid w:val="005926A7"/>
    <w:rsid w:val="005B122C"/>
    <w:rsid w:val="005B5930"/>
    <w:rsid w:val="005C7E14"/>
    <w:rsid w:val="006161EC"/>
    <w:rsid w:val="006305D6"/>
    <w:rsid w:val="006347C2"/>
    <w:rsid w:val="00640467"/>
    <w:rsid w:val="00647BF3"/>
    <w:rsid w:val="00651737"/>
    <w:rsid w:val="0067350C"/>
    <w:rsid w:val="00693EC1"/>
    <w:rsid w:val="006C4444"/>
    <w:rsid w:val="0070629C"/>
    <w:rsid w:val="00760BD4"/>
    <w:rsid w:val="00767640"/>
    <w:rsid w:val="00780B85"/>
    <w:rsid w:val="0078532D"/>
    <w:rsid w:val="007A59A2"/>
    <w:rsid w:val="007A5BB3"/>
    <w:rsid w:val="007C670D"/>
    <w:rsid w:val="007C6E0F"/>
    <w:rsid w:val="007C74B0"/>
    <w:rsid w:val="007D5A6B"/>
    <w:rsid w:val="007D61D0"/>
    <w:rsid w:val="007E3739"/>
    <w:rsid w:val="007E4928"/>
    <w:rsid w:val="007F71BD"/>
    <w:rsid w:val="008216AD"/>
    <w:rsid w:val="00837AC5"/>
    <w:rsid w:val="008410C5"/>
    <w:rsid w:val="00867EE6"/>
    <w:rsid w:val="00885EEB"/>
    <w:rsid w:val="008A0546"/>
    <w:rsid w:val="008A5DCF"/>
    <w:rsid w:val="008D20CE"/>
    <w:rsid w:val="008F151A"/>
    <w:rsid w:val="009062BA"/>
    <w:rsid w:val="00941040"/>
    <w:rsid w:val="00983FA6"/>
    <w:rsid w:val="00986C8F"/>
    <w:rsid w:val="009A578A"/>
    <w:rsid w:val="009B06C5"/>
    <w:rsid w:val="009B3195"/>
    <w:rsid w:val="009B77A0"/>
    <w:rsid w:val="009C481E"/>
    <w:rsid w:val="009D49AC"/>
    <w:rsid w:val="009F5B05"/>
    <w:rsid w:val="00A0198D"/>
    <w:rsid w:val="00A01FA4"/>
    <w:rsid w:val="00A1211B"/>
    <w:rsid w:val="00A274CA"/>
    <w:rsid w:val="00A27D22"/>
    <w:rsid w:val="00A56D53"/>
    <w:rsid w:val="00A91259"/>
    <w:rsid w:val="00AA0B61"/>
    <w:rsid w:val="00AE1117"/>
    <w:rsid w:val="00AE1F4D"/>
    <w:rsid w:val="00AE6953"/>
    <w:rsid w:val="00B232B0"/>
    <w:rsid w:val="00B31BC5"/>
    <w:rsid w:val="00B35CF5"/>
    <w:rsid w:val="00B42991"/>
    <w:rsid w:val="00B56365"/>
    <w:rsid w:val="00B64B57"/>
    <w:rsid w:val="00B675F1"/>
    <w:rsid w:val="00B707B8"/>
    <w:rsid w:val="00B81FC1"/>
    <w:rsid w:val="00BB6D9F"/>
    <w:rsid w:val="00BE2736"/>
    <w:rsid w:val="00BE384E"/>
    <w:rsid w:val="00BE3AF2"/>
    <w:rsid w:val="00C4006D"/>
    <w:rsid w:val="00C416D6"/>
    <w:rsid w:val="00C50632"/>
    <w:rsid w:val="00C663BF"/>
    <w:rsid w:val="00C81E72"/>
    <w:rsid w:val="00CA07AD"/>
    <w:rsid w:val="00CA3C58"/>
    <w:rsid w:val="00CA429A"/>
    <w:rsid w:val="00CC0621"/>
    <w:rsid w:val="00CD004C"/>
    <w:rsid w:val="00CE12BC"/>
    <w:rsid w:val="00D0142D"/>
    <w:rsid w:val="00D15AEF"/>
    <w:rsid w:val="00D1660A"/>
    <w:rsid w:val="00D36D5D"/>
    <w:rsid w:val="00D43CB1"/>
    <w:rsid w:val="00D806DE"/>
    <w:rsid w:val="00D8398B"/>
    <w:rsid w:val="00D958A0"/>
    <w:rsid w:val="00DA6248"/>
    <w:rsid w:val="00DE2BC3"/>
    <w:rsid w:val="00DF350B"/>
    <w:rsid w:val="00E01BEE"/>
    <w:rsid w:val="00E15B45"/>
    <w:rsid w:val="00E207A5"/>
    <w:rsid w:val="00E21BBB"/>
    <w:rsid w:val="00E248FF"/>
    <w:rsid w:val="00E41B3E"/>
    <w:rsid w:val="00E43071"/>
    <w:rsid w:val="00E55E36"/>
    <w:rsid w:val="00E579E2"/>
    <w:rsid w:val="00E62B86"/>
    <w:rsid w:val="00E82244"/>
    <w:rsid w:val="00EB305F"/>
    <w:rsid w:val="00EC0844"/>
    <w:rsid w:val="00ED741D"/>
    <w:rsid w:val="00EF1228"/>
    <w:rsid w:val="00F07D47"/>
    <w:rsid w:val="00F46E40"/>
    <w:rsid w:val="00F53AFC"/>
    <w:rsid w:val="00F5679B"/>
    <w:rsid w:val="00F65E78"/>
    <w:rsid w:val="00F934AC"/>
    <w:rsid w:val="00F93FD0"/>
    <w:rsid w:val="00F95FB5"/>
    <w:rsid w:val="00F96FB3"/>
    <w:rsid w:val="00FA6EB8"/>
    <w:rsid w:val="00FB3091"/>
    <w:rsid w:val="00FB5199"/>
    <w:rsid w:val="00FF21AD"/>
    <w:rsid w:val="00FF26B7"/>
    <w:rsid w:val="00FF3ABD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5E04D9"/>
  <w15:docId w15:val="{341CF968-35F2-4FDB-82DF-3017E471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609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983FA6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084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670D"/>
    <w:rPr>
      <w:color w:val="0000FF"/>
      <w:u w:val="single"/>
    </w:rPr>
  </w:style>
  <w:style w:type="paragraph" w:styleId="a4">
    <w:name w:val="No Spacing"/>
    <w:uiPriority w:val="1"/>
    <w:qFormat/>
    <w:rsid w:val="0026724A"/>
    <w:pPr>
      <w:spacing w:after="0" w:line="240" w:lineRule="auto"/>
    </w:pPr>
  </w:style>
  <w:style w:type="paragraph" w:customStyle="1" w:styleId="disclaimer">
    <w:name w:val="disclaimer"/>
    <w:basedOn w:val="a"/>
    <w:rsid w:val="00DE2BC3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DE2B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5303A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303A"/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A3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3C58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83FA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983FA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84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93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34A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9BDEE-2566-40AE-A566-D5885AAEE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Жайлауов Ерлен Сакенович</dc:creator>
  <cp:keywords/>
  <dc:description/>
  <cp:lastModifiedBy>Рахым Жанатбеков Жанатбекулы</cp:lastModifiedBy>
  <cp:revision>5</cp:revision>
  <cp:lastPrinted>2025-08-13T06:51:00Z</cp:lastPrinted>
  <dcterms:created xsi:type="dcterms:W3CDTF">2025-09-22T04:08:00Z</dcterms:created>
  <dcterms:modified xsi:type="dcterms:W3CDTF">2025-09-22T04:50:00Z</dcterms:modified>
</cp:coreProperties>
</file>